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34" w:rsidRPr="001D75DA" w:rsidRDefault="00115E34" w:rsidP="00115E34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FORM 14</w:t>
      </w:r>
    </w:p>
    <w:p w:rsidR="00115E34" w:rsidRPr="001D75DA" w:rsidRDefault="00115E34" w:rsidP="00115E34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lang w:val="en-US"/>
        </w:rPr>
        <w:t>Notice for withholding the release of the decision until payment of fees and expenses in full</w:t>
      </w:r>
    </w:p>
    <w:p w:rsidR="00115E34" w:rsidRPr="001D75DA" w:rsidRDefault="00115E34" w:rsidP="00115E34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(Construction Industry Payment &amp; Adjudication Act 2012, section 19(5))</w:t>
      </w: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5E34" w:rsidRPr="001D75DA" w:rsidRDefault="00115E34" w:rsidP="00115E34">
      <w:pPr>
        <w:spacing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15E34" w:rsidRPr="001D75DA" w:rsidTr="00D10146">
        <w:tc>
          <w:tcPr>
            <w:tcW w:w="9242" w:type="dxa"/>
          </w:tcPr>
          <w:p w:rsidR="00115E34" w:rsidRPr="001D75DA" w:rsidRDefault="00115E34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>To:</w:t>
            </w:r>
            <w:r w:rsidRPr="001D75DA">
              <w:rPr>
                <w:rFonts w:ascii="Arial" w:eastAsia="Calibri" w:hAnsi="Arial" w:cs="Arial"/>
                <w:lang w:val="en-US"/>
              </w:rPr>
              <w:t xml:space="preserve">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Claimant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115E34" w:rsidRPr="001D75DA" w:rsidTr="00D10146">
        <w:tc>
          <w:tcPr>
            <w:tcW w:w="9242" w:type="dxa"/>
          </w:tcPr>
          <w:p w:rsidR="00115E34" w:rsidRPr="001D75DA" w:rsidRDefault="00115E34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>To</w:t>
            </w:r>
            <w:r w:rsidRPr="001D75DA">
              <w:rPr>
                <w:rFonts w:ascii="Arial" w:eastAsia="Calibri" w:hAnsi="Arial" w:cs="Arial"/>
                <w:lang w:val="en-US"/>
              </w:rPr>
              <w:t>: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Respondent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115E34" w:rsidRPr="001D75DA" w:rsidTr="00D10146">
        <w:tc>
          <w:tcPr>
            <w:tcW w:w="9242" w:type="dxa"/>
          </w:tcPr>
          <w:p w:rsidR="00115E34" w:rsidRPr="001D75DA" w:rsidRDefault="00115E34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Copy: </w:t>
            </w:r>
            <w:r w:rsidRPr="001D75DA">
              <w:rPr>
                <w:rFonts w:ascii="Arial" w:eastAsia="Calibri" w:hAnsi="Arial" w:cs="Arial"/>
                <w:lang w:val="en-US"/>
              </w:rPr>
              <w:t>Director of Kuala Lumpur Regional Centre For Arbitration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115E34" w:rsidRPr="001D75DA" w:rsidTr="00D10146">
        <w:tc>
          <w:tcPr>
            <w:tcW w:w="9242" w:type="dxa"/>
          </w:tcPr>
          <w:p w:rsidR="00115E34" w:rsidRPr="001D75DA" w:rsidRDefault="00115E34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From: </w:t>
            </w:r>
            <w:r w:rsidRPr="001D75DA">
              <w:rPr>
                <w:rFonts w:ascii="Arial" w:eastAsia="Calibri" w:hAnsi="Arial" w:cs="Arial"/>
                <w:lang w:val="en-US"/>
              </w:rPr>
              <w:t>(Adjudicator)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115E34" w:rsidRPr="001D75DA" w:rsidTr="00D10146">
        <w:tc>
          <w:tcPr>
            <w:tcW w:w="9242" w:type="dxa"/>
          </w:tcPr>
          <w:p w:rsidR="00115E34" w:rsidRPr="001D75DA" w:rsidRDefault="00115E34" w:rsidP="00D10146">
            <w:pPr>
              <w:spacing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Date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115E34" w:rsidRPr="001D75DA" w:rsidTr="00D10146">
        <w:tc>
          <w:tcPr>
            <w:tcW w:w="9242" w:type="dxa"/>
          </w:tcPr>
          <w:p w:rsidR="00115E34" w:rsidRPr="001D75DA" w:rsidRDefault="00115E34" w:rsidP="00D10146">
            <w:pPr>
              <w:spacing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Mode of Service</w:t>
            </w:r>
            <w:r w:rsidRPr="001D75DA">
              <w:rPr>
                <w:rStyle w:val="FootnoteReference"/>
                <w:rFonts w:ascii="Arial" w:eastAsia="Calibri" w:hAnsi="Arial" w:cs="Arial"/>
                <w:i/>
                <w:lang w:val="en-US"/>
              </w:rPr>
              <w:footnoteReference w:id="1"/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115E34" w:rsidRPr="001D75DA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34" w:rsidRPr="001D75DA" w:rsidRDefault="00115E34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Adjudication reference number (if any)]: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Date of Notice of</w:t>
            </w:r>
            <w:r w:rsidRPr="001D75DA">
              <w:rPr>
                <w:rFonts w:ascii="Arial" w:hAnsi="Arial" w:cs="Arial"/>
              </w:rPr>
              <w:tab/>
              <w:t>Adjudication: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hAnsi="Arial" w:cs="Arial"/>
              </w:rPr>
            </w:pPr>
          </w:p>
          <w:p w:rsidR="00115E34" w:rsidRPr="001D75DA" w:rsidRDefault="00115E34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Contract Reference Number: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Date Contract Was Made: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Project / Work Description: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Project Site Location: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Contract Sum:</w:t>
            </w:r>
          </w:p>
          <w:p w:rsidR="00115E34" w:rsidRPr="001D75DA" w:rsidRDefault="00115E34" w:rsidP="00D1014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5E34" w:rsidRPr="001D75DA" w:rsidRDefault="00115E34" w:rsidP="00115E34">
      <w:pPr>
        <w:spacing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1D75DA">
        <w:rPr>
          <w:rFonts w:ascii="Arial" w:hAnsi="Arial" w:cs="Arial"/>
          <w:b/>
          <w:u w:val="single"/>
          <w:lang w:val="en-US"/>
        </w:rPr>
        <w:t xml:space="preserve">NOTICE FOR WITHHOLDING THE RELEASE OF THE DECISION UNTIL PAYMENT OF </w:t>
      </w:r>
    </w:p>
    <w:p w:rsidR="00115E34" w:rsidRPr="001D75DA" w:rsidRDefault="00115E34" w:rsidP="00115E34">
      <w:pPr>
        <w:spacing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1D75DA">
        <w:rPr>
          <w:rFonts w:ascii="Arial" w:hAnsi="Arial" w:cs="Arial"/>
          <w:b/>
          <w:u w:val="single"/>
          <w:lang w:val="en-US"/>
        </w:rPr>
        <w:t xml:space="preserve">FEES AND EXPENSES IN FULL </w:t>
      </w:r>
    </w:p>
    <w:p w:rsidR="00115E34" w:rsidRPr="001D75DA" w:rsidRDefault="00115E34" w:rsidP="00115E34">
      <w:pPr>
        <w:spacing w:line="240" w:lineRule="auto"/>
        <w:ind w:left="1418" w:hanging="1418"/>
        <w:jc w:val="center"/>
        <w:rPr>
          <w:rFonts w:ascii="Arial" w:hAnsi="Arial" w:cs="Arial"/>
          <w:b/>
          <w:i/>
          <w:lang w:val="en-US"/>
        </w:rPr>
      </w:pPr>
      <w:r w:rsidRPr="001D75DA">
        <w:rPr>
          <w:rFonts w:ascii="Arial" w:hAnsi="Arial" w:cs="Arial"/>
          <w:b/>
          <w:i/>
          <w:lang w:val="en-US"/>
        </w:rPr>
        <w:t>(</w:t>
      </w:r>
      <w:proofErr w:type="gramStart"/>
      <w:r w:rsidRPr="001D75DA">
        <w:rPr>
          <w:rFonts w:ascii="Arial" w:hAnsi="Arial" w:cs="Arial"/>
          <w:b/>
          <w:i/>
          <w:lang w:val="en-US"/>
        </w:rPr>
        <w:t>pursuant</w:t>
      </w:r>
      <w:proofErr w:type="gramEnd"/>
      <w:r w:rsidRPr="001D75DA">
        <w:rPr>
          <w:rFonts w:ascii="Arial" w:hAnsi="Arial" w:cs="Arial"/>
          <w:b/>
          <w:i/>
          <w:lang w:val="en-US"/>
        </w:rPr>
        <w:t xml:space="preserve"> to section 19(5) of the Construction Industry Payment &amp; Adjudication Act 2012)</w:t>
      </w: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</w:rPr>
        <w:t>This is to notify the parties that the adjudication decision has been completed and is ready to be delivered to the parties.</w:t>
      </w:r>
    </w:p>
    <w:p w:rsidR="00115E34" w:rsidRPr="001D75DA" w:rsidRDefault="00115E34" w:rsidP="00115E34">
      <w:pPr>
        <w:pStyle w:val="ListParagraph"/>
        <w:spacing w:line="240" w:lineRule="auto"/>
        <w:ind w:left="426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</w:rPr>
        <w:t>As of this date, the full sum of [</w:t>
      </w:r>
      <w:r w:rsidRPr="001D75DA">
        <w:rPr>
          <w:rFonts w:ascii="Arial" w:hAnsi="Arial" w:cs="Arial"/>
          <w:i/>
        </w:rPr>
        <w:t>amount</w:t>
      </w:r>
      <w:r w:rsidRPr="001D75DA">
        <w:rPr>
          <w:rFonts w:ascii="Arial" w:hAnsi="Arial" w:cs="Arial"/>
        </w:rPr>
        <w:t>] representing full payment of my fees and expenses, the KLRCA’s administrative fee [</w:t>
      </w:r>
      <w:r w:rsidRPr="001D75DA">
        <w:rPr>
          <w:rFonts w:ascii="Arial" w:hAnsi="Arial" w:cs="Arial"/>
          <w:i/>
        </w:rPr>
        <w:t>and any taxes as may be imposed by the Government</w:t>
      </w:r>
      <w:r w:rsidRPr="001D75DA">
        <w:rPr>
          <w:rFonts w:ascii="Arial" w:hAnsi="Arial" w:cs="Arial"/>
        </w:rPr>
        <w:t xml:space="preserve">] has not been deposited with the </w:t>
      </w:r>
      <w:r w:rsidRPr="001D75DA">
        <w:rPr>
          <w:rFonts w:ascii="Arial" w:hAnsi="Arial" w:cs="Arial"/>
          <w:lang w:val="en-US"/>
        </w:rPr>
        <w:t>Director of the Kuala Lumpur Regional Centre For Arbitration as requested in my letter dated [</w:t>
      </w:r>
      <w:r w:rsidRPr="001D75DA">
        <w:rPr>
          <w:rFonts w:ascii="Arial" w:hAnsi="Arial" w:cs="Arial"/>
          <w:i/>
          <w:lang w:val="en-US"/>
        </w:rPr>
        <w:t>date</w:t>
      </w:r>
      <w:r w:rsidRPr="001D75DA">
        <w:rPr>
          <w:rFonts w:ascii="Arial" w:hAnsi="Arial" w:cs="Arial"/>
          <w:lang w:val="en-US"/>
        </w:rPr>
        <w:t>].</w:t>
      </w:r>
    </w:p>
    <w:p w:rsidR="00115E34" w:rsidRPr="001D75DA" w:rsidRDefault="00115E34" w:rsidP="00115E34">
      <w:pPr>
        <w:pStyle w:val="ListParagraph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  <w:lang w:val="en-US"/>
        </w:rPr>
        <w:t>In accordance with section 19(5) of the Construction Industry Payment and Adjudication Act 2012, I will release the adjudication decision only after the full sum of [</w:t>
      </w:r>
      <w:r w:rsidRPr="001D75DA">
        <w:rPr>
          <w:rFonts w:ascii="Arial" w:hAnsi="Arial" w:cs="Arial"/>
          <w:i/>
          <w:lang w:val="en-US"/>
        </w:rPr>
        <w:t>amount</w:t>
      </w:r>
      <w:r w:rsidRPr="001D75DA">
        <w:rPr>
          <w:rFonts w:ascii="Arial" w:hAnsi="Arial" w:cs="Arial"/>
          <w:lang w:val="en-US"/>
        </w:rPr>
        <w:t>] has been deposited with the Director of the Kuala Lumpur Regional Centre for Arbitration, and after being duly notified and served with proof of such payment.</w:t>
      </w:r>
    </w:p>
    <w:p w:rsidR="00115E34" w:rsidRPr="001D75DA" w:rsidRDefault="00115E34" w:rsidP="00115E34">
      <w:pPr>
        <w:pStyle w:val="ListParagraph"/>
        <w:spacing w:line="240" w:lineRule="auto"/>
        <w:ind w:left="426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spacing w:line="240" w:lineRule="auto"/>
        <w:ind w:left="426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 xml:space="preserve">         (</w:t>
      </w:r>
      <w:proofErr w:type="gramStart"/>
      <w:r w:rsidRPr="001D75DA">
        <w:rPr>
          <w:rFonts w:ascii="Arial" w:hAnsi="Arial" w:cs="Arial"/>
          <w:lang w:val="en-US"/>
        </w:rPr>
        <w:t>signed</w:t>
      </w:r>
      <w:proofErr w:type="gramEnd"/>
      <w:r w:rsidRPr="001D75DA">
        <w:rPr>
          <w:rFonts w:ascii="Arial" w:hAnsi="Arial" w:cs="Arial"/>
          <w:lang w:val="en-US"/>
        </w:rPr>
        <w:t>)</w:t>
      </w: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-----------------------------</w:t>
      </w: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 xml:space="preserve">     (Adjudicator)</w:t>
      </w: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5E34" w:rsidRPr="001D75DA" w:rsidRDefault="00115E34" w:rsidP="00115E3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916099" w:rsidRDefault="00916099" w:rsidP="00115E34">
      <w:bookmarkStart w:id="0" w:name="_GoBack"/>
      <w:bookmarkEnd w:id="0"/>
    </w:p>
    <w:sectPr w:rsidR="0091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70" w:rsidRDefault="00620370" w:rsidP="00115E34">
      <w:pPr>
        <w:spacing w:line="240" w:lineRule="auto"/>
      </w:pPr>
      <w:r>
        <w:separator/>
      </w:r>
    </w:p>
  </w:endnote>
  <w:endnote w:type="continuationSeparator" w:id="0">
    <w:p w:rsidR="00620370" w:rsidRDefault="00620370" w:rsidP="00115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70" w:rsidRDefault="00620370" w:rsidP="00115E34">
      <w:pPr>
        <w:spacing w:line="240" w:lineRule="auto"/>
      </w:pPr>
      <w:r>
        <w:separator/>
      </w:r>
    </w:p>
  </w:footnote>
  <w:footnote w:type="continuationSeparator" w:id="0">
    <w:p w:rsidR="00620370" w:rsidRDefault="00620370" w:rsidP="00115E34">
      <w:pPr>
        <w:spacing w:line="240" w:lineRule="auto"/>
      </w:pPr>
      <w:r>
        <w:continuationSeparator/>
      </w:r>
    </w:p>
  </w:footnote>
  <w:footnote w:id="1">
    <w:p w:rsidR="00115E34" w:rsidRPr="000F5BAC" w:rsidRDefault="00115E34" w:rsidP="00115E34">
      <w:pPr>
        <w:pStyle w:val="FootnoteText"/>
        <w:rPr>
          <w:lang w:val="en-US"/>
        </w:rPr>
      </w:pPr>
      <w:r>
        <w:rPr>
          <w:rStyle w:val="FootnoteReference"/>
        </w:rPr>
        <w:t>44</w:t>
      </w:r>
      <w:r w:rsidRPr="000F5BAC">
        <w:t xml:space="preserve"> As per any of the prescribed modes of service under section 38(a) – 38(d) of the CIPA Act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3EEC"/>
    <w:multiLevelType w:val="hybridMultilevel"/>
    <w:tmpl w:val="31B6745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4"/>
    <w:rsid w:val="00003B3C"/>
    <w:rsid w:val="0001026F"/>
    <w:rsid w:val="0001554B"/>
    <w:rsid w:val="000175F5"/>
    <w:rsid w:val="0002107C"/>
    <w:rsid w:val="00045010"/>
    <w:rsid w:val="000462A7"/>
    <w:rsid w:val="000624E4"/>
    <w:rsid w:val="00080D98"/>
    <w:rsid w:val="000877D8"/>
    <w:rsid w:val="000A1009"/>
    <w:rsid w:val="000A3059"/>
    <w:rsid w:val="000A5840"/>
    <w:rsid w:val="000A5985"/>
    <w:rsid w:val="000D299F"/>
    <w:rsid w:val="000D6F08"/>
    <w:rsid w:val="000E729B"/>
    <w:rsid w:val="000F2E29"/>
    <w:rsid w:val="000F73E0"/>
    <w:rsid w:val="00115E34"/>
    <w:rsid w:val="00121FDA"/>
    <w:rsid w:val="0013782A"/>
    <w:rsid w:val="0014536C"/>
    <w:rsid w:val="0015136B"/>
    <w:rsid w:val="00151AA5"/>
    <w:rsid w:val="00160EFF"/>
    <w:rsid w:val="00164025"/>
    <w:rsid w:val="00167FB8"/>
    <w:rsid w:val="00185D10"/>
    <w:rsid w:val="00197FA7"/>
    <w:rsid w:val="001A315C"/>
    <w:rsid w:val="001D14AA"/>
    <w:rsid w:val="001D162B"/>
    <w:rsid w:val="001D340D"/>
    <w:rsid w:val="001E5E21"/>
    <w:rsid w:val="001F7527"/>
    <w:rsid w:val="00207E87"/>
    <w:rsid w:val="00211628"/>
    <w:rsid w:val="00217259"/>
    <w:rsid w:val="00225BDE"/>
    <w:rsid w:val="00242508"/>
    <w:rsid w:val="002572EC"/>
    <w:rsid w:val="00263FE8"/>
    <w:rsid w:val="002858E3"/>
    <w:rsid w:val="00287EEF"/>
    <w:rsid w:val="002A1E0B"/>
    <w:rsid w:val="002A5407"/>
    <w:rsid w:val="002A6EFB"/>
    <w:rsid w:val="002B5223"/>
    <w:rsid w:val="002D0D4C"/>
    <w:rsid w:val="002D707C"/>
    <w:rsid w:val="002F10F5"/>
    <w:rsid w:val="002F2924"/>
    <w:rsid w:val="003241D3"/>
    <w:rsid w:val="00325A24"/>
    <w:rsid w:val="00333DAE"/>
    <w:rsid w:val="003340DF"/>
    <w:rsid w:val="0033536B"/>
    <w:rsid w:val="00343220"/>
    <w:rsid w:val="00351916"/>
    <w:rsid w:val="0035426A"/>
    <w:rsid w:val="00356B3B"/>
    <w:rsid w:val="00364245"/>
    <w:rsid w:val="0036796E"/>
    <w:rsid w:val="00380BF8"/>
    <w:rsid w:val="00383A59"/>
    <w:rsid w:val="00393FAC"/>
    <w:rsid w:val="00394AF9"/>
    <w:rsid w:val="003A3C11"/>
    <w:rsid w:val="003A5AC6"/>
    <w:rsid w:val="003B0C06"/>
    <w:rsid w:val="003B482A"/>
    <w:rsid w:val="003D0C98"/>
    <w:rsid w:val="003E18AF"/>
    <w:rsid w:val="003E5543"/>
    <w:rsid w:val="003E78B1"/>
    <w:rsid w:val="003F3100"/>
    <w:rsid w:val="004179DE"/>
    <w:rsid w:val="0042349C"/>
    <w:rsid w:val="00433C2A"/>
    <w:rsid w:val="0046209E"/>
    <w:rsid w:val="00473298"/>
    <w:rsid w:val="00486E70"/>
    <w:rsid w:val="00493164"/>
    <w:rsid w:val="004A5766"/>
    <w:rsid w:val="004A7980"/>
    <w:rsid w:val="004C6AFD"/>
    <w:rsid w:val="004E4CB7"/>
    <w:rsid w:val="004F00B1"/>
    <w:rsid w:val="004F1B63"/>
    <w:rsid w:val="004F39A7"/>
    <w:rsid w:val="0051483E"/>
    <w:rsid w:val="0052130C"/>
    <w:rsid w:val="0053731E"/>
    <w:rsid w:val="005534C7"/>
    <w:rsid w:val="00563C26"/>
    <w:rsid w:val="00586E89"/>
    <w:rsid w:val="0059121F"/>
    <w:rsid w:val="00592D0B"/>
    <w:rsid w:val="005A2C3E"/>
    <w:rsid w:val="005B4D46"/>
    <w:rsid w:val="005C42B4"/>
    <w:rsid w:val="005E20C9"/>
    <w:rsid w:val="005E3392"/>
    <w:rsid w:val="005E4FC5"/>
    <w:rsid w:val="005F49B5"/>
    <w:rsid w:val="006036E7"/>
    <w:rsid w:val="00615BEA"/>
    <w:rsid w:val="00620370"/>
    <w:rsid w:val="00632566"/>
    <w:rsid w:val="006349BF"/>
    <w:rsid w:val="0064668C"/>
    <w:rsid w:val="0065467F"/>
    <w:rsid w:val="00656828"/>
    <w:rsid w:val="00681DCA"/>
    <w:rsid w:val="00693C22"/>
    <w:rsid w:val="006953C0"/>
    <w:rsid w:val="00695711"/>
    <w:rsid w:val="006A1964"/>
    <w:rsid w:val="006B37CC"/>
    <w:rsid w:val="006E1D6C"/>
    <w:rsid w:val="0070673D"/>
    <w:rsid w:val="00711D23"/>
    <w:rsid w:val="00757D6C"/>
    <w:rsid w:val="00765F69"/>
    <w:rsid w:val="00774B58"/>
    <w:rsid w:val="007766CC"/>
    <w:rsid w:val="007955AA"/>
    <w:rsid w:val="007C28F8"/>
    <w:rsid w:val="007C4686"/>
    <w:rsid w:val="007C7042"/>
    <w:rsid w:val="007D44B5"/>
    <w:rsid w:val="007D5FEF"/>
    <w:rsid w:val="007D7919"/>
    <w:rsid w:val="008163D7"/>
    <w:rsid w:val="00817B80"/>
    <w:rsid w:val="008461C3"/>
    <w:rsid w:val="00852FEF"/>
    <w:rsid w:val="00885FB1"/>
    <w:rsid w:val="00892055"/>
    <w:rsid w:val="008950FC"/>
    <w:rsid w:val="008A4CF6"/>
    <w:rsid w:val="008A7770"/>
    <w:rsid w:val="008A7A1A"/>
    <w:rsid w:val="008B1512"/>
    <w:rsid w:val="008B732D"/>
    <w:rsid w:val="008C3ED1"/>
    <w:rsid w:val="008C5294"/>
    <w:rsid w:val="008E3239"/>
    <w:rsid w:val="00903D81"/>
    <w:rsid w:val="00912F1D"/>
    <w:rsid w:val="00913883"/>
    <w:rsid w:val="00915C60"/>
    <w:rsid w:val="00916099"/>
    <w:rsid w:val="00946A8B"/>
    <w:rsid w:val="00951131"/>
    <w:rsid w:val="0096676B"/>
    <w:rsid w:val="00974044"/>
    <w:rsid w:val="00974BA9"/>
    <w:rsid w:val="009953DA"/>
    <w:rsid w:val="009D0E17"/>
    <w:rsid w:val="009E4561"/>
    <w:rsid w:val="009F53ED"/>
    <w:rsid w:val="00A01235"/>
    <w:rsid w:val="00A01BCF"/>
    <w:rsid w:val="00A028F1"/>
    <w:rsid w:val="00A05FB7"/>
    <w:rsid w:val="00A1311B"/>
    <w:rsid w:val="00A17A77"/>
    <w:rsid w:val="00A2422B"/>
    <w:rsid w:val="00A46635"/>
    <w:rsid w:val="00A57465"/>
    <w:rsid w:val="00A60664"/>
    <w:rsid w:val="00AB1D7B"/>
    <w:rsid w:val="00AB3F4C"/>
    <w:rsid w:val="00AB5BD1"/>
    <w:rsid w:val="00AB6620"/>
    <w:rsid w:val="00AC0A5B"/>
    <w:rsid w:val="00AC590A"/>
    <w:rsid w:val="00AF02F2"/>
    <w:rsid w:val="00AF12A1"/>
    <w:rsid w:val="00AF17B1"/>
    <w:rsid w:val="00B12D37"/>
    <w:rsid w:val="00B179C3"/>
    <w:rsid w:val="00B22F8A"/>
    <w:rsid w:val="00B24C45"/>
    <w:rsid w:val="00B4488F"/>
    <w:rsid w:val="00B45885"/>
    <w:rsid w:val="00B56E64"/>
    <w:rsid w:val="00B8133B"/>
    <w:rsid w:val="00B86AE6"/>
    <w:rsid w:val="00BA116E"/>
    <w:rsid w:val="00BB142D"/>
    <w:rsid w:val="00BD2A68"/>
    <w:rsid w:val="00BD51C9"/>
    <w:rsid w:val="00BD7285"/>
    <w:rsid w:val="00BD7BD8"/>
    <w:rsid w:val="00BE17BA"/>
    <w:rsid w:val="00C07710"/>
    <w:rsid w:val="00C320DC"/>
    <w:rsid w:val="00C324BE"/>
    <w:rsid w:val="00C46D34"/>
    <w:rsid w:val="00C67D44"/>
    <w:rsid w:val="00C87C6A"/>
    <w:rsid w:val="00C93F87"/>
    <w:rsid w:val="00C947FA"/>
    <w:rsid w:val="00CA00E9"/>
    <w:rsid w:val="00CB11C5"/>
    <w:rsid w:val="00CC1A4A"/>
    <w:rsid w:val="00CC33BD"/>
    <w:rsid w:val="00CC7A8D"/>
    <w:rsid w:val="00CD0DF8"/>
    <w:rsid w:val="00CE53C7"/>
    <w:rsid w:val="00CE7956"/>
    <w:rsid w:val="00CF2523"/>
    <w:rsid w:val="00CF74FF"/>
    <w:rsid w:val="00D04B4F"/>
    <w:rsid w:val="00D1364A"/>
    <w:rsid w:val="00D4132A"/>
    <w:rsid w:val="00D44881"/>
    <w:rsid w:val="00D57886"/>
    <w:rsid w:val="00D67896"/>
    <w:rsid w:val="00D742F4"/>
    <w:rsid w:val="00D85084"/>
    <w:rsid w:val="00D86164"/>
    <w:rsid w:val="00D916C5"/>
    <w:rsid w:val="00D94F42"/>
    <w:rsid w:val="00D968C3"/>
    <w:rsid w:val="00D968CD"/>
    <w:rsid w:val="00DB2039"/>
    <w:rsid w:val="00DE2BE2"/>
    <w:rsid w:val="00DE4B4F"/>
    <w:rsid w:val="00E046B6"/>
    <w:rsid w:val="00E0693C"/>
    <w:rsid w:val="00E22162"/>
    <w:rsid w:val="00E33691"/>
    <w:rsid w:val="00E41545"/>
    <w:rsid w:val="00E474E1"/>
    <w:rsid w:val="00E706C0"/>
    <w:rsid w:val="00E7779A"/>
    <w:rsid w:val="00E812E2"/>
    <w:rsid w:val="00E84CB7"/>
    <w:rsid w:val="00E87A4B"/>
    <w:rsid w:val="00E96BD8"/>
    <w:rsid w:val="00E96E08"/>
    <w:rsid w:val="00EA79E4"/>
    <w:rsid w:val="00EC1412"/>
    <w:rsid w:val="00ED104A"/>
    <w:rsid w:val="00EE62D6"/>
    <w:rsid w:val="00F10F47"/>
    <w:rsid w:val="00F30E09"/>
    <w:rsid w:val="00F318A1"/>
    <w:rsid w:val="00F40E85"/>
    <w:rsid w:val="00F51FB1"/>
    <w:rsid w:val="00F61D16"/>
    <w:rsid w:val="00F63A8A"/>
    <w:rsid w:val="00F6723A"/>
    <w:rsid w:val="00F85BBA"/>
    <w:rsid w:val="00F86524"/>
    <w:rsid w:val="00FB0447"/>
    <w:rsid w:val="00FD01D3"/>
    <w:rsid w:val="00FD0201"/>
    <w:rsid w:val="00FD3E3F"/>
    <w:rsid w:val="00FD5E1D"/>
    <w:rsid w:val="00FE3248"/>
    <w:rsid w:val="00FE59E5"/>
    <w:rsid w:val="00FE697B"/>
    <w:rsid w:val="00FF0E6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BD67C-3BA8-4923-A4F0-8FA2DD80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34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34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15E34"/>
    <w:pPr>
      <w:spacing w:after="200" w:line="276" w:lineRule="auto"/>
      <w:jc w:val="left"/>
    </w:pPr>
    <w:rPr>
      <w:rFonts w:ascii="Calibri" w:eastAsia="SimSun" w:hAnsi="Calibri"/>
      <w:lang w:val="en-MY" w:eastAsia="zh-CN"/>
    </w:rPr>
  </w:style>
  <w:style w:type="character" w:customStyle="1" w:styleId="FootnoteTextChar">
    <w:name w:val="Footnote Text Char"/>
    <w:basedOn w:val="DefaultParagraphFont"/>
    <w:link w:val="FootnoteText"/>
    <w:rsid w:val="00115E34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115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Chalee Nai Kin</dc:creator>
  <cp:keywords/>
  <dc:description/>
  <cp:lastModifiedBy>Chalee Nai Kin</cp:lastModifiedBy>
  <cp:revision>1</cp:revision>
  <dcterms:created xsi:type="dcterms:W3CDTF">2014-08-05T06:14:00Z</dcterms:created>
  <dcterms:modified xsi:type="dcterms:W3CDTF">2014-08-05T06:15:00Z</dcterms:modified>
</cp:coreProperties>
</file>